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21343" w14:textId="77777777" w:rsidR="0050572D" w:rsidRPr="001E2C2A" w:rsidRDefault="00DD19F9" w:rsidP="00846869">
      <w:pPr>
        <w:pStyle w:val="PRtitle"/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Informacja prasowa</w:t>
      </w:r>
    </w:p>
    <w:p w14:paraId="3A19C5A3" w14:textId="5DFF2565" w:rsidR="00E84FFA" w:rsidRPr="001E2C2A" w:rsidRDefault="008A0B1F" w:rsidP="002836C1">
      <w:pPr>
        <w:pStyle w:val="PRtextwhite"/>
        <w:tabs>
          <w:tab w:val="right" w:pos="8789"/>
        </w:tabs>
        <w:rPr>
          <w:rFonts w:ascii="Arial" w:hAnsi="Arial" w:cs="Arial"/>
          <w:lang w:val="pl-PL"/>
        </w:rPr>
      </w:pPr>
      <w:r w:rsidRPr="001E2C2A">
        <w:rPr>
          <w:rFonts w:ascii="Arial" w:hAnsi="Arial" w:cs="Arial"/>
          <w:lang w:val="pl-PL"/>
        </w:rPr>
        <w:t>Warszawa</w:t>
      </w:r>
      <w:r w:rsidR="00EA5608" w:rsidRPr="001E2C2A">
        <w:rPr>
          <w:rFonts w:ascii="Arial" w:hAnsi="Arial" w:cs="Arial"/>
          <w:lang w:val="pl-PL"/>
        </w:rPr>
        <w:t xml:space="preserve">, </w:t>
      </w:r>
      <w:r w:rsidR="008A29A4">
        <w:rPr>
          <w:rFonts w:ascii="Arial" w:hAnsi="Arial" w:cs="Arial"/>
          <w:lang w:val="pl-PL"/>
        </w:rPr>
        <w:t>3</w:t>
      </w:r>
      <w:r w:rsidR="00EA5608" w:rsidRPr="001E2C2A">
        <w:rPr>
          <w:rFonts w:ascii="Arial" w:hAnsi="Arial" w:cs="Arial"/>
          <w:lang w:val="pl-PL"/>
        </w:rPr>
        <w:t xml:space="preserve"> </w:t>
      </w:r>
      <w:r w:rsidR="008A29A4">
        <w:rPr>
          <w:rFonts w:ascii="Arial" w:hAnsi="Arial" w:cs="Arial"/>
          <w:lang w:val="pl-PL"/>
        </w:rPr>
        <w:t>grudnia</w:t>
      </w:r>
      <w:r w:rsidR="00F34F44" w:rsidRPr="001E2C2A">
        <w:rPr>
          <w:rFonts w:ascii="Arial" w:hAnsi="Arial" w:cs="Arial"/>
          <w:lang w:val="pl-PL"/>
        </w:rPr>
        <w:t xml:space="preserve"> </w:t>
      </w:r>
      <w:r w:rsidRPr="001E2C2A">
        <w:rPr>
          <w:rFonts w:ascii="Arial" w:hAnsi="Arial" w:cs="Arial"/>
          <w:lang w:val="pl-PL"/>
        </w:rPr>
        <w:t>2020</w:t>
      </w:r>
      <w:r w:rsidR="00ED2D9D" w:rsidRPr="001E2C2A">
        <w:rPr>
          <w:rFonts w:ascii="Arial" w:hAnsi="Arial" w:cs="Arial"/>
          <w:lang w:val="pl-PL"/>
        </w:rPr>
        <w:tab/>
      </w:r>
    </w:p>
    <w:p w14:paraId="6420363B" w14:textId="6820F2F1" w:rsidR="008A29A4" w:rsidRDefault="008A29A4" w:rsidP="008A29A4">
      <w:pPr>
        <w:pStyle w:val="NormalnyWeb"/>
        <w:shd w:val="clear" w:color="auto" w:fill="FFFFFF"/>
        <w:spacing w:after="0" w:afterAutospacing="0"/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</w:pPr>
      <w:bookmarkStart w:id="0" w:name="_Hlk50990832"/>
      <w:r w:rsidRPr="008A29A4"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Nestlé wzmacnia wysiłki w walce ze zmianami klimat</w:t>
      </w:r>
      <w:r>
        <w:rPr>
          <w:rFonts w:ascii="Nestle Text TF Book" w:eastAsiaTheme="minorEastAsia" w:hAnsi="Nestle Text TF Book" w:cstheme="minorBidi"/>
          <w:b/>
          <w:bCs/>
          <w:sz w:val="32"/>
          <w:szCs w:val="28"/>
          <w:lang w:eastAsia="en-US" w:bidi="ar-SA"/>
        </w:rPr>
        <w:t>u</w:t>
      </w:r>
    </w:p>
    <w:p w14:paraId="692555E3" w14:textId="1F3A0276" w:rsidR="008A29A4" w:rsidRPr="008A29A4" w:rsidRDefault="008A29A4" w:rsidP="008A29A4">
      <w:pPr>
        <w:pStyle w:val="NormalnyWeb"/>
        <w:shd w:val="clear" w:color="auto" w:fill="FFFFFF"/>
        <w:spacing w:before="0" w:beforeAutospacing="0"/>
        <w:jc w:val="both"/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</w:pP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 xml:space="preserve">Firma </w:t>
      </w:r>
      <w:r w:rsidRPr="008A29A4"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koncentruj</w:t>
      </w: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e</w:t>
      </w:r>
      <w:r w:rsidRPr="008A29A4"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 xml:space="preserve"> się na rolnictwie regeneracyjnym i przechodz</w:t>
      </w: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i</w:t>
      </w:r>
      <w:r w:rsidRPr="008A29A4"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 xml:space="preserve"> na energię odnawialną</w:t>
      </w:r>
      <w:r>
        <w:rPr>
          <w:rFonts w:ascii="Nestle Text TF Book" w:eastAsiaTheme="minorEastAsia" w:hAnsi="Nestle Text TF Book" w:cstheme="minorBidi"/>
          <w:b/>
          <w:bCs/>
          <w:sz w:val="22"/>
          <w:szCs w:val="22"/>
          <w:lang w:eastAsia="en-US" w:bidi="ar-SA"/>
        </w:rPr>
        <w:t>.</w:t>
      </w:r>
    </w:p>
    <w:p w14:paraId="5F11BC11" w14:textId="423F64BA" w:rsidR="008A29A4" w:rsidRPr="008A29A4" w:rsidRDefault="00311EE9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Nestlé jako jeden z pierwszych spośród sygnatariuszy deklaracji </w:t>
      </w:r>
      <w:r w:rsidRPr="00AE4BE0">
        <w:rPr>
          <w:rFonts w:ascii="Nestle Text TF Book" w:eastAsiaTheme="minorEastAsia" w:hAnsi="Nestle Text TF Book" w:cstheme="minorHAnsi"/>
          <w:i/>
          <w:iCs/>
          <w:sz w:val="22"/>
          <w:szCs w:val="22"/>
          <w:lang w:eastAsia="en-US" w:bidi="ar-SA"/>
        </w:rPr>
        <w:t xml:space="preserve">Business </w:t>
      </w:r>
      <w:proofErr w:type="spellStart"/>
      <w:r w:rsidRPr="00AE4BE0">
        <w:rPr>
          <w:rFonts w:ascii="Nestle Text TF Book" w:eastAsiaTheme="minorEastAsia" w:hAnsi="Nestle Text TF Book" w:cstheme="minorHAnsi"/>
          <w:i/>
          <w:iCs/>
          <w:sz w:val="22"/>
          <w:szCs w:val="22"/>
          <w:lang w:eastAsia="en-US" w:bidi="ar-SA"/>
        </w:rPr>
        <w:t>Ambition</w:t>
      </w:r>
      <w:proofErr w:type="spellEnd"/>
      <w:r w:rsidRPr="00AE4BE0">
        <w:rPr>
          <w:rFonts w:ascii="Nestle Text TF Book" w:eastAsiaTheme="minorEastAsia" w:hAnsi="Nestle Text TF Book" w:cstheme="minorHAnsi"/>
          <w:i/>
          <w:iCs/>
          <w:sz w:val="22"/>
          <w:szCs w:val="22"/>
          <w:lang w:eastAsia="en-US" w:bidi="ar-SA"/>
        </w:rPr>
        <w:t xml:space="preserve"> for 1.5°C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przedstawia szczegółowy plan działania w ramach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tego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zobowiązania. Firma podejmuje kroki, które do 2030 roku pozwolą </w:t>
      </w:r>
      <w:r w:rsidR="00C363E2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jej 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ograniczyć emisję CO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vertAlign w:val="subscript"/>
          <w:lang w:eastAsia="en-US" w:bidi="ar-SA"/>
        </w:rPr>
        <w:t>2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 połowę i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osiągnąć zerową emisję netto do 2050 roku – nawet w przypadku </w:t>
      </w:r>
      <w:r w:rsidR="00C363E2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istotnego </w:t>
      </w:r>
      <w:r w:rsidR="008A29A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rozwoju firmy.</w:t>
      </w:r>
      <w:r w:rsidR="008A29A4"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</w:p>
    <w:p w14:paraId="4668D335" w14:textId="71F80F0F" w:rsidR="008A29A4" w:rsidRPr="008A29A4" w:rsidRDefault="008A29A4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Głównymi obszarami działań będą: wsparcie rolników i dostawców w zakresie rolnictwa regeneracyjnego,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za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sadzenie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setek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milionów drzew na przestrzeni najbliższych 10 lat oraz przejści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e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firmy na odnawialną energię elektryczną do 2025 roku. Nestlé stale zwiększa także liczbę 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tzw.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marek neutralnych pod względem emisji dwutlenku węgla. </w:t>
      </w:r>
    </w:p>
    <w:p w14:paraId="3E7B7BD6" w14:textId="393280EE" w:rsidR="008A29A4" w:rsidRPr="008A29A4" w:rsidRDefault="008A29A4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Paul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Bulcke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Prezes Zarządu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Nestlé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podkreślił: „Podjęcie zdecydowanych kroków w celu przeciwdziałania zmianom klimatu jest bardzo ważnym elementem strategii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arządu.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Dzięki nim przyspieszamy i skalujemy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rozwiązania,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które pozwolą zapewnić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firmie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sukces w perspektywie długoterminowej, a jednocześnie przyczyni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ą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się do budowania zrównoważonej przyszłości dla kolejnych pokoleń”. </w:t>
      </w:r>
    </w:p>
    <w:p w14:paraId="224A8395" w14:textId="5758F27E" w:rsidR="008A29A4" w:rsidRPr="008A29A4" w:rsidRDefault="008A29A4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Zaprezentowana mapa drogowa to wynik kompleksowej analizy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funkcjonowania firmy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przeprowadzonej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 by zrozumieć skalę wyzwania i zdefiniować kroki niezbędne, by na nie odpowiedzieć. W 2018 roku firma wyemitowała 92 mln ton gazów cieplarnianych – dana ta posłuży za punkt odniesienia do pomiaru postępów</w:t>
      </w:r>
      <w:r w:rsidR="00C363E2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w kolejnych latach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</w:p>
    <w:p w14:paraId="1FA69F82" w14:textId="77777777" w:rsidR="008A29A4" w:rsidRPr="008A29A4" w:rsidRDefault="008A29A4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„Walka ze zmianami klimatu nie może czekać. My także nie możemy. To kluczowe dla sukcesu firmy w perspektywie długoterminowej – komentuje Mark Schneider, CEO Nestlé. „Dzięki skali naszej działalności – poprzez obecność w niemal każdym kraju, nasz zasięg i wielkość – mamy wyjątkową możliwość, by coś zmienić. Będziemy współpracować z rolnikami, partnerami branżowymi, rządami, organizacjami pozarządowymi i konsumentami, aby zminimalizować nasz wpływ na środowisko”.</w:t>
      </w:r>
    </w:p>
    <w:p w14:paraId="5641F06D" w14:textId="77777777" w:rsidR="008A29A4" w:rsidRPr="008A29A4" w:rsidRDefault="008A29A4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Działania Nestlé mające na celu ograniczenie emisji skupiają się na trzech obszarach: </w:t>
      </w:r>
    </w:p>
    <w:p w14:paraId="3AB17A43" w14:textId="5466B280" w:rsidR="008A29A4" w:rsidRPr="008A29A4" w:rsidRDefault="008A29A4" w:rsidP="008A29A4">
      <w:pPr>
        <w:pStyle w:val="NormalnyWeb"/>
        <w:numPr>
          <w:ilvl w:val="0"/>
          <w:numId w:val="7"/>
        </w:numPr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Firma współpracuje już z ponad 500 000 rolników i 150 000 dostawców, wspierając ich we wdrażaniu regeneracyjnych praktyk rolniczych.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Praktyki te poprawiają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stan gleby, utrzymują i przywracają różnorodność ekosystemów. W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zamian Nestlé kupuje takie towary po wyższej cenie i w większych ilościach, współuczestniczy także w niezbędnych wydatkach. Do 2030 roku firma spodziewa się pozyskać ponad 14 milionów ton składników z rolnictwa regeneracyjnego,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istotnie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zwiększając popyt na takie towary.</w:t>
      </w:r>
    </w:p>
    <w:p w14:paraId="45AC2F10" w14:textId="02DAC2AD" w:rsidR="008A29A4" w:rsidRPr="008A29A4" w:rsidRDefault="008A29A4" w:rsidP="008A29A4">
      <w:pPr>
        <w:pStyle w:val="NormalnyWeb"/>
        <w:shd w:val="clear" w:color="auto" w:fill="FFFFFF"/>
        <w:ind w:left="708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Nestlé rozszerza również swój program ponownego zalesiania. Na przestrzeni najbliższych 10 lat firma będzie sadzić 20 milionów drzew rocznie na obszarach, z których pozyskuje składniki. Więcej drzew oznacza więcej cienia dla upraw, więcej węgla usuwanego z atmosfery, wyższe plony oraz lepszą różnorodność biologiczną i zdrowie gleby. Do 2022 roku łańcuchy dostaw kluczowych towarów firmy, takich jak olej palmowy i soja, będą wolne od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lastRenderedPageBreak/>
        <w:t>wylesiania. Dzięki t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ym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działaniom firma buduje także długoterminowe partnerstwa i zapewnia społecznościom rolniczym większą stabilność i wyższe dochody.</w:t>
      </w:r>
    </w:p>
    <w:p w14:paraId="62310105" w14:textId="1D6B2916" w:rsidR="008A29A4" w:rsidRPr="008A29A4" w:rsidRDefault="008A29A4" w:rsidP="008A29A4">
      <w:pPr>
        <w:pStyle w:val="NormalnyWeb"/>
        <w:numPr>
          <w:ilvl w:val="0"/>
          <w:numId w:val="6"/>
        </w:numPr>
        <w:shd w:val="clear" w:color="auto" w:fill="FFFFFF"/>
        <w:spacing w:after="240" w:afterAutospacing="0"/>
        <w:ind w:left="714" w:hanging="357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Jeśli chodzi o działania operacyjne Nestlé, w ciągu najbliższych pięciu lat firma spodziewa się zakończenia transformacji 800 lokalizacji w 187 krajach tak, aby korzystały one w 100% z odnawialnej energii elektrycznej. Firma przestawia także globalną flotę pojazdów na opcje niskoemisyjne; do 2022 r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oku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ograniczy również 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zrównoważy podróże służbowe. Nestlé wdraża 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też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środki ochrony 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regeneracji wody oraz przeciwdziała marnowaniu żywności.</w:t>
      </w:r>
    </w:p>
    <w:p w14:paraId="143BC162" w14:textId="16833C1B" w:rsidR="008A29A4" w:rsidRPr="008A29A4" w:rsidRDefault="008A29A4" w:rsidP="008A29A4">
      <w:pPr>
        <w:pStyle w:val="NormalnyWeb"/>
        <w:numPr>
          <w:ilvl w:val="0"/>
          <w:numId w:val="6"/>
        </w:numPr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ramach swojego portfolio produktów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Nestlé stale poszerza ofertę żywności 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napojów na bazie roślin oraz zmienia formuły, by były one bardziej przyjazne dla środowiska. Firma zwiększa liczbę 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tzw. 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marek neutralnych pod względem emisji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CO</w:t>
      </w:r>
      <w:r w:rsidRPr="008A29A4">
        <w:rPr>
          <w:rFonts w:ascii="Nestle Text TF Book" w:eastAsiaTheme="minorEastAsia" w:hAnsi="Nestle Text TF Book" w:cstheme="minorHAnsi"/>
          <w:sz w:val="22"/>
          <w:szCs w:val="22"/>
          <w:vertAlign w:val="subscript"/>
          <w:lang w:eastAsia="en-US" w:bidi="ar-SA"/>
        </w:rPr>
        <w:t>2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aby dać konsumentom możliwość wkładu w walkę ze zmianami klimatycznymi. Żywność roślinna Garden Gourmet oraz suplementy Garden of Life osiągną neutralność węglową do 2022 roku; inne marki,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wśród nich m.in.</w:t>
      </w:r>
      <w:r w:rsidR="00E23F35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 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produkty roślinne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Sweet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Earth</w:t>
      </w:r>
      <w:r w:rsidR="00BE59C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,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zrobią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to samo do 2025 roku.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Marki te u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zupełnią zobowiązania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Nespresso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S.Pellegrino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Perrier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i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Acqua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Panna do neutralności węglowej do 2022 roku, którą reszta kategorii Nestlé Waters osiągnie do 2025 roku.</w:t>
      </w:r>
    </w:p>
    <w:p w14:paraId="53767762" w14:textId="2B175D83" w:rsidR="008A29A4" w:rsidRDefault="008A29A4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Magdi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Batato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Wiceprezes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Nestlé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, Dyrektor ds. Operacji komentuje: „Ponieważ prawie dwie trzecie naszych emisji pochodzi z rolnictwa, jasne jest, że to rolnictwo regeneracyjne oraz ponowne zalesianie są </w:t>
      </w:r>
      <w:r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kluczowymi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punktami naszej drogi do neutralności węglowej. Działania te pozwolą nam zredukować emisje, ale także na znaczną skalę pomogą osiągnąć różnorodność biologiczną. Nadal będziemy ograniczać emisje z naszych procesów i udoskonalać portfolio produktów. To nasz obszar odpowiedzialności i jesteśmy zobowiązani, by mu sprostać”. </w:t>
      </w:r>
    </w:p>
    <w:p w14:paraId="3A6B3B4A" w14:textId="737ACCA4" w:rsidR="008A29A4" w:rsidRDefault="008A29A4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Dążenie do </w:t>
      </w:r>
      <w:r w:rsidR="00DD20F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zerowej emisji obejmuje także działania i procesy w Polsce. Już dziś wszystkie lokalne fabryki korzystają z odnawialnej energii elektrycznej. W tych w Kaliszu, Kargowej i Rzeszowie realizowany jest projekt fabryki neutralnej węglowo, w ramach którego udoskonalane są systemy grzewcze, aby zmniejszyć utratę ciepła lub </w:t>
      </w:r>
      <w:r w:rsidR="00FF3E7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umożliwić jego ponowne </w:t>
      </w:r>
      <w:r w:rsidR="00DD20F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wykorzysta</w:t>
      </w:r>
      <w:r w:rsidR="00FF3E71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nie</w:t>
      </w:r>
      <w:r w:rsidR="00DD20F4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 W ramach programu optymalizowane są także sposoby składowania towarów na paletach, by maksymalnie wykorzystać przestrzeń i zredukować tym samym liczbę transportów. W Polsce trwa także dalsza wymiana floty na samochody hybrydowe – do końca roku te niskoemisyjne będą stanowić już 53% całej floty.</w:t>
      </w:r>
      <w:r w:rsidR="00DD20F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</w:p>
    <w:p w14:paraId="13830558" w14:textId="10C09C3B" w:rsidR="00097B2F" w:rsidRPr="00BD7A6D" w:rsidRDefault="00BD7A6D" w:rsidP="008A29A4">
      <w:pPr>
        <w:pStyle w:val="NormalnyWeb"/>
        <w:shd w:val="clear" w:color="auto" w:fill="FFFFFF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W ciągu najbliższych pięciu lat f</w:t>
      </w:r>
      <w:r w:rsidR="00097B2F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irma przewiduje inwestycje 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o łącznej wartości 3,2 mld CHF, które przyspieszą realizację zobowiązań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Z tej kwoty 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1,2 mld CHF 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przeznaczone będzie 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na wsparcie rolnictwa regeneracyjnego w łańcuchu dostaw</w:t>
      </w:r>
      <w:r w:rsidR="00311EE9"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firmy</w:t>
      </w:r>
      <w:r w:rsidRPr="00AE4BE0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. </w:t>
      </w:r>
    </w:p>
    <w:p w14:paraId="2E3B8528" w14:textId="5072E996" w:rsidR="002E49CB" w:rsidRPr="001E2C2A" w:rsidRDefault="008A29A4" w:rsidP="008A29A4">
      <w:pPr>
        <w:pStyle w:val="NormalnyWeb"/>
        <w:shd w:val="clear" w:color="auto" w:fill="FFFFFF"/>
        <w:spacing w:before="0" w:beforeAutospacing="0" w:after="0" w:afterAutospacing="0"/>
        <w:jc w:val="both"/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</w:pP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Cele Nestlé w zakresie neutralności węglowej zostały zatwierdzone przez inicjatywę Science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Based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Targets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(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SBTi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) jako zgodne z poziomami wymaganymi do osiągnięcia celów Porozumienia </w:t>
      </w:r>
      <w:r w:rsidR="0028234B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p</w:t>
      </w:r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aryskiego.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SBTi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 xml:space="preserve"> to gremium organizacji non-profit, których wytyczne uznawane są za międzynarodowy złoty standard w kwestiach </w:t>
      </w:r>
      <w:proofErr w:type="spellStart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zeroemisyjności</w:t>
      </w:r>
      <w:proofErr w:type="spellEnd"/>
      <w:r w:rsidRPr="008A29A4">
        <w:rPr>
          <w:rFonts w:ascii="Nestle Text TF Book" w:eastAsiaTheme="minorEastAsia" w:hAnsi="Nestle Text TF Book" w:cstheme="minorHAnsi"/>
          <w:sz w:val="22"/>
          <w:szCs w:val="22"/>
          <w:lang w:eastAsia="en-US" w:bidi="ar-SA"/>
        </w:rPr>
        <w:t>. Nestlé będzie dostarczać coroczne aktualizacje postępów, aby zapewnić przejrzystość skuteczności realizowanych działań.</w:t>
      </w:r>
    </w:p>
    <w:bookmarkEnd w:id="0"/>
    <w:p w14:paraId="2AACE4AA" w14:textId="53176352" w:rsidR="00EA528A" w:rsidRPr="001E2C2A" w:rsidRDefault="00EA528A" w:rsidP="007572F4">
      <w:pPr>
        <w:jc w:val="both"/>
        <w:rPr>
          <w:rFonts w:ascii="Arial" w:hAnsi="Arial" w:cs="Arial"/>
          <w:b/>
          <w:bCs/>
          <w:sz w:val="20"/>
          <w:szCs w:val="20"/>
          <w:lang w:val="pl-PL" w:bidi="pl-PL"/>
        </w:rPr>
      </w:pPr>
    </w:p>
    <w:p w14:paraId="190B79E6" w14:textId="77777777" w:rsidR="00B944A6" w:rsidRPr="001E2C2A" w:rsidRDefault="00B944A6" w:rsidP="00B944A6">
      <w:pPr>
        <w:jc w:val="both"/>
        <w:rPr>
          <w:rFonts w:ascii="Nestle Text TF Book" w:hAnsi="Nestle Text TF Book" w:cstheme="minorHAnsi"/>
          <w:b/>
          <w:bCs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b/>
          <w:bCs/>
          <w:sz w:val="22"/>
          <w:szCs w:val="22"/>
          <w:lang w:val="pl-PL"/>
        </w:rPr>
        <w:t>O Nestlé</w:t>
      </w:r>
    </w:p>
    <w:p w14:paraId="68503A7A" w14:textId="0F71C1D3" w:rsidR="00B944A6" w:rsidRPr="001E2C2A" w:rsidRDefault="00B944A6" w:rsidP="00B944A6">
      <w:pPr>
        <w:jc w:val="both"/>
        <w:rPr>
          <w:rFonts w:ascii="Nestle Text TF Book" w:hAnsi="Nestle Text TF Book" w:cstheme="minorHAnsi"/>
          <w:sz w:val="22"/>
          <w:szCs w:val="22"/>
          <w:lang w:val="pl-PL"/>
        </w:rPr>
      </w:pP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 xml:space="preserve">Nestlé w Polsce jest wiodącą firmą w obszarze żywienia, zdrowia i dobrego samopoczucia z portfolio blisko 1600 produktów i prawie 70 marek, w tym m.in.: NESCAFĒ, WINIARY, GERBER, PRINCESSA, KIT KAT, LION, NESQUIK, NAŁĘCZOWIANKA oraz PURINA. Nestlé działa na polskim rynku od </w:t>
      </w:r>
      <w:r w:rsidR="00C240CC" w:rsidRPr="001E2C2A">
        <w:rPr>
          <w:rFonts w:ascii="Nestle Text TF Book" w:hAnsi="Nestle Text TF Book" w:cstheme="minorHAnsi"/>
          <w:sz w:val="22"/>
          <w:szCs w:val="22"/>
          <w:lang w:val="pl-PL"/>
        </w:rPr>
        <w:t>1993 roku</w:t>
      </w:r>
      <w:r w:rsidRPr="001E2C2A">
        <w:rPr>
          <w:rFonts w:ascii="Nestle Text TF Book" w:hAnsi="Nestle Text TF Book" w:cstheme="minorHAnsi"/>
          <w:sz w:val="22"/>
          <w:szCs w:val="22"/>
          <w:lang w:val="pl-PL"/>
        </w:rPr>
        <w:t>. Firma zatrudnia aktualnie 5500 pracowników w 8 lokalizacjach.</w:t>
      </w:r>
    </w:p>
    <w:p w14:paraId="472AEE62" w14:textId="77777777" w:rsidR="0010475E" w:rsidRPr="001E2C2A" w:rsidRDefault="0010475E" w:rsidP="00457189">
      <w:pPr>
        <w:jc w:val="both"/>
        <w:rPr>
          <w:rFonts w:ascii="Arial" w:hAnsi="Arial" w:cs="Arial"/>
          <w:sz w:val="18"/>
          <w:szCs w:val="18"/>
          <w:lang w:val="pl-PL" w:bidi="pl-PL"/>
        </w:rPr>
      </w:pPr>
    </w:p>
    <w:tbl>
      <w:tblPr>
        <w:tblStyle w:val="Tabela-Siatka"/>
        <w:tblW w:w="9002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61"/>
        <w:gridCol w:w="1162"/>
        <w:gridCol w:w="871"/>
        <w:gridCol w:w="1742"/>
        <w:gridCol w:w="581"/>
        <w:gridCol w:w="3485"/>
      </w:tblGrid>
      <w:tr w:rsidR="007E36FF" w:rsidRPr="001E2C2A" w14:paraId="664D54D7" w14:textId="77777777" w:rsidTr="00457189">
        <w:trPr>
          <w:trHeight w:hRule="exact" w:val="797"/>
        </w:trPr>
        <w:tc>
          <w:tcPr>
            <w:tcW w:w="1161" w:type="dxa"/>
            <w:vAlign w:val="bottom"/>
          </w:tcPr>
          <w:p w14:paraId="2F12FC9F" w14:textId="77777777" w:rsidR="007E36FF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lastRenderedPageBreak/>
              <w:t>Kontakt</w:t>
            </w:r>
            <w:r w:rsidR="007E36FF" w:rsidRPr="001E2C2A">
              <w:rPr>
                <w:rFonts w:cstheme="minorHAnsi"/>
                <w:szCs w:val="22"/>
                <w:lang w:val="pl-PL"/>
              </w:rPr>
              <w:t>:</w:t>
            </w:r>
          </w:p>
        </w:tc>
        <w:tc>
          <w:tcPr>
            <w:tcW w:w="2033" w:type="dxa"/>
            <w:gridSpan w:val="2"/>
            <w:vAlign w:val="bottom"/>
          </w:tcPr>
          <w:p w14:paraId="06721F74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2323" w:type="dxa"/>
            <w:gridSpan w:val="2"/>
            <w:vAlign w:val="bottom"/>
          </w:tcPr>
          <w:p w14:paraId="632D67C0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</w:p>
        </w:tc>
        <w:tc>
          <w:tcPr>
            <w:tcW w:w="3485" w:type="dxa"/>
            <w:vAlign w:val="bottom"/>
          </w:tcPr>
          <w:p w14:paraId="5FF21CF2" w14:textId="77777777" w:rsidR="007E36FF" w:rsidRPr="001E2C2A" w:rsidRDefault="007E36FF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20"/>
                <w:lang w:val="pl-PL"/>
              </w:rPr>
            </w:pPr>
          </w:p>
        </w:tc>
      </w:tr>
      <w:tr w:rsidR="00DD19F9" w:rsidRPr="001E2C2A" w14:paraId="43B6AEE0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3FBCAFA5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Edyta Iroko</w:t>
            </w:r>
          </w:p>
        </w:tc>
        <w:tc>
          <w:tcPr>
            <w:tcW w:w="2613" w:type="dxa"/>
            <w:gridSpan w:val="2"/>
            <w:vAlign w:val="bottom"/>
          </w:tcPr>
          <w:p w14:paraId="44AB2A3A" w14:textId="77777777" w:rsidR="00DD19F9" w:rsidRPr="001E2C2A" w:rsidRDefault="00DD19F9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+48 600 204 870</w:t>
            </w:r>
          </w:p>
        </w:tc>
        <w:tc>
          <w:tcPr>
            <w:tcW w:w="4066" w:type="dxa"/>
            <w:gridSpan w:val="2"/>
            <w:vAlign w:val="bottom"/>
          </w:tcPr>
          <w:p w14:paraId="757FD260" w14:textId="706B89F6" w:rsidR="007B0EFA" w:rsidRPr="001E2C2A" w:rsidRDefault="00152866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1" w:history="1">
              <w:r w:rsidR="00DD19F9" w:rsidRPr="001E2C2A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edyta.iroko@pl.nestle.com</w:t>
              </w:r>
            </w:hyperlink>
            <w:r w:rsidR="00DD19F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  <w:tr w:rsidR="007B0EFA" w:rsidRPr="001E2C2A" w14:paraId="0AB124C9" w14:textId="77777777" w:rsidTr="00457189">
        <w:trPr>
          <w:trHeight w:hRule="exact" w:val="558"/>
        </w:trPr>
        <w:tc>
          <w:tcPr>
            <w:tcW w:w="2323" w:type="dxa"/>
            <w:gridSpan w:val="2"/>
            <w:vAlign w:val="bottom"/>
          </w:tcPr>
          <w:p w14:paraId="42BAFC98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Joanna Szpatowicz</w:t>
            </w:r>
          </w:p>
        </w:tc>
        <w:tc>
          <w:tcPr>
            <w:tcW w:w="2613" w:type="dxa"/>
            <w:gridSpan w:val="2"/>
            <w:vAlign w:val="bottom"/>
          </w:tcPr>
          <w:p w14:paraId="1A791B27" w14:textId="77777777" w:rsidR="007B0EFA" w:rsidRPr="001E2C2A" w:rsidRDefault="007B0EFA" w:rsidP="00B944A6">
            <w:pPr>
              <w:pStyle w:val="PRbasic"/>
              <w:spacing w:line="240" w:lineRule="auto"/>
              <w:rPr>
                <w:rFonts w:cstheme="minorHAnsi"/>
                <w:szCs w:val="22"/>
                <w:lang w:val="pl-PL"/>
              </w:rPr>
            </w:pPr>
            <w:r w:rsidRPr="001E2C2A">
              <w:rPr>
                <w:rFonts w:cstheme="minorHAnsi"/>
                <w:szCs w:val="22"/>
                <w:lang w:val="pl-PL"/>
              </w:rPr>
              <w:t>Tel.: +48 600 204 159</w:t>
            </w:r>
          </w:p>
        </w:tc>
        <w:tc>
          <w:tcPr>
            <w:tcW w:w="4066" w:type="dxa"/>
            <w:gridSpan w:val="2"/>
            <w:vAlign w:val="bottom"/>
          </w:tcPr>
          <w:p w14:paraId="33136908" w14:textId="0AD1E30D" w:rsidR="007B0EFA" w:rsidRPr="001E2C2A" w:rsidRDefault="00152866" w:rsidP="00B944A6">
            <w:pPr>
              <w:pStyle w:val="PRbasic"/>
              <w:spacing w:line="240" w:lineRule="auto"/>
              <w:rPr>
                <w:rFonts w:ascii="Arial" w:hAnsi="Arial" w:cs="Arial"/>
                <w:sz w:val="18"/>
                <w:szCs w:val="18"/>
                <w:lang w:val="pl-PL"/>
              </w:rPr>
            </w:pPr>
            <w:hyperlink r:id="rId12" w:history="1">
              <w:r w:rsidR="0028234B" w:rsidRPr="00D519CC">
                <w:rPr>
                  <w:rStyle w:val="Hipercze"/>
                  <w:rFonts w:ascii="Arial" w:hAnsi="Arial" w:cs="Arial"/>
                  <w:sz w:val="18"/>
                  <w:szCs w:val="18"/>
                  <w:lang w:val="pl-PL"/>
                </w:rPr>
                <w:t>joanna.szpatowicz@pl.nestle.com</w:t>
              </w:r>
            </w:hyperlink>
            <w:r w:rsidR="00457189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  <w:r w:rsidR="007B0EFA" w:rsidRPr="001E2C2A">
              <w:rPr>
                <w:rFonts w:ascii="Arial" w:hAnsi="Arial" w:cs="Arial"/>
                <w:sz w:val="18"/>
                <w:szCs w:val="18"/>
                <w:lang w:val="pl-PL"/>
              </w:rPr>
              <w:t xml:space="preserve"> </w:t>
            </w:r>
          </w:p>
        </w:tc>
      </w:tr>
    </w:tbl>
    <w:p w14:paraId="630675CF" w14:textId="77777777" w:rsidR="00E84FFA" w:rsidRPr="001E2C2A" w:rsidRDefault="00E84FFA" w:rsidP="00B944A6">
      <w:pPr>
        <w:rPr>
          <w:rFonts w:ascii="Arial" w:hAnsi="Arial" w:cs="Arial"/>
          <w:sz w:val="20"/>
          <w:szCs w:val="20"/>
          <w:lang w:val="pl-PL"/>
        </w:rPr>
      </w:pPr>
    </w:p>
    <w:sectPr w:rsidR="00E84FFA" w:rsidRPr="001E2C2A" w:rsidSect="00956489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0" w:h="16840"/>
      <w:pgMar w:top="2269" w:right="851" w:bottom="851" w:left="2155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B30F1F" w14:textId="77777777" w:rsidR="00152866" w:rsidRDefault="00152866" w:rsidP="00E84FFA">
      <w:r>
        <w:separator/>
      </w:r>
    </w:p>
  </w:endnote>
  <w:endnote w:type="continuationSeparator" w:id="0">
    <w:p w14:paraId="28EF759C" w14:textId="77777777" w:rsidR="00152866" w:rsidRDefault="00152866" w:rsidP="00E84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Nestle Text TF Book">
    <w:altName w:val="Calibri"/>
    <w:charset w:val="EE"/>
    <w:family w:val="auto"/>
    <w:pitch w:val="variable"/>
    <w:sig w:usb0="A00006FF" w:usb1="4000205B" w:usb2="00000000" w:usb3="00000000" w:csb0="0000009F" w:csb1="00000000"/>
  </w:font>
  <w:font w:name="Nestle Text Book">
    <w:altName w:val="Calibri"/>
    <w:panose1 w:val="00000000000000000000"/>
    <w:charset w:val="00"/>
    <w:family w:val="modern"/>
    <w:notTrueType/>
    <w:pitch w:val="variable"/>
    <w:sig w:usb0="A00002EF" w:usb1="4000205B" w:usb2="00000000" w:usb3="00000000" w:csb0="0000009F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Numerstrony"/>
      </w:rPr>
      <w:id w:val="-973677025"/>
      <w:docPartObj>
        <w:docPartGallery w:val="Page Numbers (Bottom of Page)"/>
        <w:docPartUnique/>
      </w:docPartObj>
    </w:sdtPr>
    <w:sdtEndPr>
      <w:rPr>
        <w:rStyle w:val="Numerstrony"/>
      </w:rPr>
    </w:sdtEndPr>
    <w:sdtContent>
      <w:p w14:paraId="32B8064F" w14:textId="77777777" w:rsidR="007E36FF" w:rsidRDefault="007E36FF" w:rsidP="00506307">
        <w:pPr>
          <w:pStyle w:val="Stopka"/>
          <w:framePr w:wrap="none" w:vAnchor="text" w:hAnchor="margin" w:y="1"/>
          <w:rPr>
            <w:rStyle w:val="Numerstrony"/>
          </w:rPr>
        </w:pPr>
        <w:r>
          <w:rPr>
            <w:rStyle w:val="Numerstrony"/>
          </w:rPr>
          <w:fldChar w:fldCharType="begin"/>
        </w:r>
        <w:r>
          <w:rPr>
            <w:rStyle w:val="Numerstrony"/>
          </w:rPr>
          <w:instrText xml:space="preserve"> PAGE </w:instrText>
        </w:r>
        <w:r>
          <w:rPr>
            <w:rStyle w:val="Numerstrony"/>
          </w:rPr>
          <w:fldChar w:fldCharType="end"/>
        </w:r>
      </w:p>
    </w:sdtContent>
  </w:sdt>
  <w:p w14:paraId="58D6C1EA" w14:textId="77777777" w:rsidR="00E84FFA" w:rsidRDefault="00E84FFA" w:rsidP="007E36FF">
    <w:pPr>
      <w:pStyle w:val="Stopka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B926FD" w14:textId="78D2C244" w:rsidR="00E84FFA" w:rsidRDefault="003D1BB4" w:rsidP="007E36FF">
    <w:pPr>
      <w:pStyle w:val="Stopka"/>
      <w:ind w:firstLine="360"/>
    </w:pPr>
    <w:r>
      <w:fldChar w:fldCharType="begin"/>
    </w:r>
    <w:r>
      <w:instrText xml:space="preserve"> PAGE  \* Arabic  \* MERGEFORMAT </w:instrText>
    </w:r>
    <w:r>
      <w:fldChar w:fldCharType="separate"/>
    </w:r>
    <w:r w:rsidR="00023B16">
      <w:rPr>
        <w:noProof/>
      </w:rPr>
      <w:t>2</w:t>
    </w:r>
    <w:r>
      <w:fldChar w:fldCharType="end"/>
    </w:r>
    <w:r>
      <w:t>/</w:t>
    </w:r>
    <w:fldSimple w:instr=" NUMPAGES   \* MERGEFORMAT ">
      <w:r w:rsidR="00023B16">
        <w:rPr>
          <w:noProof/>
        </w:rPr>
        <w:t>2</w:t>
      </w:r>
    </w:fldSimple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9E46A4" w14:textId="77777777" w:rsidR="00023B16" w:rsidRDefault="00023B16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7FE540" w14:textId="77777777" w:rsidR="00152866" w:rsidRDefault="00152866" w:rsidP="00E84FFA">
      <w:r>
        <w:separator/>
      </w:r>
    </w:p>
  </w:footnote>
  <w:footnote w:type="continuationSeparator" w:id="0">
    <w:p w14:paraId="54867878" w14:textId="77777777" w:rsidR="00152866" w:rsidRDefault="00152866" w:rsidP="00E84F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9E389D" w14:textId="77777777" w:rsidR="00023B16" w:rsidRDefault="00023B16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6F0A1" w14:textId="77777777" w:rsidR="00023B16" w:rsidRDefault="00023B16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882468" w14:textId="77777777" w:rsidR="005A61F5" w:rsidRDefault="000C548F">
    <w:pPr>
      <w:pStyle w:val="Nagwek"/>
    </w:pPr>
    <w:r>
      <w:rPr>
        <w:noProof/>
        <w:lang w:val="en-US"/>
      </w:rPr>
      <w:drawing>
        <wp:anchor distT="0" distB="0" distL="114300" distR="114300" simplePos="0" relativeHeight="251660288" behindDoc="1" locked="0" layoutInCell="1" allowOverlap="1" wp14:anchorId="529DD073" wp14:editId="0B52BF18">
          <wp:simplePos x="0" y="0"/>
          <wp:positionH relativeFrom="column">
            <wp:posOffset>-1367491</wp:posOffset>
          </wp:positionH>
          <wp:positionV relativeFrom="page">
            <wp:posOffset>4866</wp:posOffset>
          </wp:positionV>
          <wp:extent cx="7557807" cy="2082800"/>
          <wp:effectExtent l="0" t="0" r="0" b="0"/>
          <wp:wrapNone/>
          <wp:docPr id="13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ans titre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807" cy="2082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CB6A10"/>
    <w:multiLevelType w:val="hybridMultilevel"/>
    <w:tmpl w:val="4C56CDC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0E7C02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6B49"/>
    <w:multiLevelType w:val="hybridMultilevel"/>
    <w:tmpl w:val="DA02260E"/>
    <w:lvl w:ilvl="0" w:tplc="6EC4B5BC">
      <w:start w:val="1"/>
      <w:numFmt w:val="bullet"/>
      <w:pStyle w:val="PRpriorities"/>
      <w:lvlText w:val=""/>
      <w:lvlJc w:val="left"/>
      <w:pPr>
        <w:ind w:left="454" w:hanging="454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ED68AD"/>
    <w:multiLevelType w:val="multilevel"/>
    <w:tmpl w:val="DA02260E"/>
    <w:lvl w:ilvl="0">
      <w:start w:val="1"/>
      <w:numFmt w:val="bullet"/>
      <w:lvlText w:val=""/>
      <w:lvlJc w:val="left"/>
      <w:pPr>
        <w:ind w:left="454" w:hanging="454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87ED2"/>
    <w:multiLevelType w:val="hybridMultilevel"/>
    <w:tmpl w:val="84A889E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C432EC"/>
    <w:multiLevelType w:val="hybridMultilevel"/>
    <w:tmpl w:val="42F89128"/>
    <w:lvl w:ilvl="0" w:tplc="41BC431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82616"/>
    <w:rsid w:val="00004D12"/>
    <w:rsid w:val="000053D5"/>
    <w:rsid w:val="00023B16"/>
    <w:rsid w:val="000313E3"/>
    <w:rsid w:val="0004374F"/>
    <w:rsid w:val="00061C65"/>
    <w:rsid w:val="000756FC"/>
    <w:rsid w:val="00080F1D"/>
    <w:rsid w:val="000846E5"/>
    <w:rsid w:val="0009637A"/>
    <w:rsid w:val="00097B2F"/>
    <w:rsid w:val="000B7C8B"/>
    <w:rsid w:val="000C548F"/>
    <w:rsid w:val="000F0A7A"/>
    <w:rsid w:val="000F607C"/>
    <w:rsid w:val="0010475E"/>
    <w:rsid w:val="001204B2"/>
    <w:rsid w:val="00152866"/>
    <w:rsid w:val="00186801"/>
    <w:rsid w:val="001D1540"/>
    <w:rsid w:val="001E2C2A"/>
    <w:rsid w:val="00216379"/>
    <w:rsid w:val="00246071"/>
    <w:rsid w:val="00256CAA"/>
    <w:rsid w:val="00256E8B"/>
    <w:rsid w:val="0028234B"/>
    <w:rsid w:val="002836C1"/>
    <w:rsid w:val="00285C47"/>
    <w:rsid w:val="00291653"/>
    <w:rsid w:val="00295459"/>
    <w:rsid w:val="002A0471"/>
    <w:rsid w:val="002B5AA7"/>
    <w:rsid w:val="002B629B"/>
    <w:rsid w:val="002C1353"/>
    <w:rsid w:val="002D2CA9"/>
    <w:rsid w:val="002E49CB"/>
    <w:rsid w:val="002F0C67"/>
    <w:rsid w:val="002F6E3A"/>
    <w:rsid w:val="00300BA7"/>
    <w:rsid w:val="00311EE9"/>
    <w:rsid w:val="00375306"/>
    <w:rsid w:val="00382616"/>
    <w:rsid w:val="003A578E"/>
    <w:rsid w:val="003C0C85"/>
    <w:rsid w:val="003C1341"/>
    <w:rsid w:val="003C155B"/>
    <w:rsid w:val="003C6669"/>
    <w:rsid w:val="003D1BB4"/>
    <w:rsid w:val="003D5AB4"/>
    <w:rsid w:val="003F0590"/>
    <w:rsid w:val="00400D24"/>
    <w:rsid w:val="00412CB8"/>
    <w:rsid w:val="0041468F"/>
    <w:rsid w:val="00456880"/>
    <w:rsid w:val="00457189"/>
    <w:rsid w:val="004719E4"/>
    <w:rsid w:val="00484D01"/>
    <w:rsid w:val="00495408"/>
    <w:rsid w:val="004B34CB"/>
    <w:rsid w:val="004E7CED"/>
    <w:rsid w:val="0050572D"/>
    <w:rsid w:val="00507EEB"/>
    <w:rsid w:val="00521714"/>
    <w:rsid w:val="005471F9"/>
    <w:rsid w:val="00555CB1"/>
    <w:rsid w:val="005746A6"/>
    <w:rsid w:val="00592D36"/>
    <w:rsid w:val="005A18DD"/>
    <w:rsid w:val="005A61F5"/>
    <w:rsid w:val="005B2B65"/>
    <w:rsid w:val="005D2142"/>
    <w:rsid w:val="005F1841"/>
    <w:rsid w:val="0064678F"/>
    <w:rsid w:val="0065038D"/>
    <w:rsid w:val="006B0B84"/>
    <w:rsid w:val="006E5016"/>
    <w:rsid w:val="006F3332"/>
    <w:rsid w:val="00703892"/>
    <w:rsid w:val="00705DBF"/>
    <w:rsid w:val="007537AE"/>
    <w:rsid w:val="00754511"/>
    <w:rsid w:val="007572F4"/>
    <w:rsid w:val="007A34E0"/>
    <w:rsid w:val="007A4089"/>
    <w:rsid w:val="007B0EFA"/>
    <w:rsid w:val="007D3B00"/>
    <w:rsid w:val="007E36FF"/>
    <w:rsid w:val="007F086B"/>
    <w:rsid w:val="00802DFB"/>
    <w:rsid w:val="00805F51"/>
    <w:rsid w:val="00823A71"/>
    <w:rsid w:val="00836562"/>
    <w:rsid w:val="00846869"/>
    <w:rsid w:val="0086444F"/>
    <w:rsid w:val="00897D16"/>
    <w:rsid w:val="008A0B1F"/>
    <w:rsid w:val="008A1C7B"/>
    <w:rsid w:val="008A29A4"/>
    <w:rsid w:val="008A51B6"/>
    <w:rsid w:val="008E7F02"/>
    <w:rsid w:val="00903253"/>
    <w:rsid w:val="00905D26"/>
    <w:rsid w:val="00910011"/>
    <w:rsid w:val="00921527"/>
    <w:rsid w:val="00930BA4"/>
    <w:rsid w:val="00941D6B"/>
    <w:rsid w:val="00956489"/>
    <w:rsid w:val="0097598F"/>
    <w:rsid w:val="00986C74"/>
    <w:rsid w:val="00992189"/>
    <w:rsid w:val="009A5116"/>
    <w:rsid w:val="009E1D1C"/>
    <w:rsid w:val="009E460D"/>
    <w:rsid w:val="009F47E2"/>
    <w:rsid w:val="00A15A1F"/>
    <w:rsid w:val="00A2048D"/>
    <w:rsid w:val="00A24340"/>
    <w:rsid w:val="00A80CD5"/>
    <w:rsid w:val="00A90E4F"/>
    <w:rsid w:val="00AA1D4F"/>
    <w:rsid w:val="00AC26E1"/>
    <w:rsid w:val="00AD1223"/>
    <w:rsid w:val="00AE4BE0"/>
    <w:rsid w:val="00AE7315"/>
    <w:rsid w:val="00B30C4D"/>
    <w:rsid w:val="00B471E4"/>
    <w:rsid w:val="00B612C9"/>
    <w:rsid w:val="00B668F4"/>
    <w:rsid w:val="00B944A6"/>
    <w:rsid w:val="00B94868"/>
    <w:rsid w:val="00BD7A6D"/>
    <w:rsid w:val="00BE59CB"/>
    <w:rsid w:val="00BE5B01"/>
    <w:rsid w:val="00BF31FB"/>
    <w:rsid w:val="00C00335"/>
    <w:rsid w:val="00C14F02"/>
    <w:rsid w:val="00C240CC"/>
    <w:rsid w:val="00C3194C"/>
    <w:rsid w:val="00C363E2"/>
    <w:rsid w:val="00C634EB"/>
    <w:rsid w:val="00C71586"/>
    <w:rsid w:val="00C7266B"/>
    <w:rsid w:val="00C76213"/>
    <w:rsid w:val="00CC2627"/>
    <w:rsid w:val="00CC47B2"/>
    <w:rsid w:val="00CC5A80"/>
    <w:rsid w:val="00CD0108"/>
    <w:rsid w:val="00CD4BA9"/>
    <w:rsid w:val="00CD6AA8"/>
    <w:rsid w:val="00CE1B03"/>
    <w:rsid w:val="00D20954"/>
    <w:rsid w:val="00D2100B"/>
    <w:rsid w:val="00D221FB"/>
    <w:rsid w:val="00D23917"/>
    <w:rsid w:val="00D3687A"/>
    <w:rsid w:val="00D4591A"/>
    <w:rsid w:val="00D47A74"/>
    <w:rsid w:val="00D54546"/>
    <w:rsid w:val="00DD19F9"/>
    <w:rsid w:val="00DD20F4"/>
    <w:rsid w:val="00E23162"/>
    <w:rsid w:val="00E23F35"/>
    <w:rsid w:val="00E429B0"/>
    <w:rsid w:val="00E44884"/>
    <w:rsid w:val="00E46374"/>
    <w:rsid w:val="00E84FFA"/>
    <w:rsid w:val="00E9048D"/>
    <w:rsid w:val="00E90D15"/>
    <w:rsid w:val="00E96B10"/>
    <w:rsid w:val="00E97CB0"/>
    <w:rsid w:val="00EA528A"/>
    <w:rsid w:val="00EA5608"/>
    <w:rsid w:val="00EB15EC"/>
    <w:rsid w:val="00ED0CF3"/>
    <w:rsid w:val="00ED2D9D"/>
    <w:rsid w:val="00ED6FA2"/>
    <w:rsid w:val="00EE7D84"/>
    <w:rsid w:val="00F2143C"/>
    <w:rsid w:val="00F27201"/>
    <w:rsid w:val="00F34F44"/>
    <w:rsid w:val="00F35FCD"/>
    <w:rsid w:val="00F612A0"/>
    <w:rsid w:val="00F665AA"/>
    <w:rsid w:val="00FB059A"/>
    <w:rsid w:val="00FF3E71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4DEC1"/>
  <w15:chartTrackingRefBased/>
  <w15:docId w15:val="{6233055A-CEA0-D34D-BBB2-782C5D9BCF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Rtitle">
    <w:name w:val="PR title"/>
    <w:basedOn w:val="Normalny"/>
    <w:qFormat/>
    <w:rsid w:val="00846869"/>
    <w:pPr>
      <w:spacing w:after="120" w:line="480" w:lineRule="exact"/>
    </w:pPr>
    <w:rPr>
      <w:rFonts w:ascii="Nestle Text TF Book" w:hAnsi="Nestle Text TF Book"/>
      <w:b/>
      <w:color w:val="FFFFFF" w:themeColor="background1"/>
      <w:sz w:val="48"/>
    </w:rPr>
  </w:style>
  <w:style w:type="paragraph" w:customStyle="1" w:styleId="PRtextwhite">
    <w:name w:val="PR text white"/>
    <w:basedOn w:val="PRtitle"/>
    <w:qFormat/>
    <w:rsid w:val="00846869"/>
    <w:pPr>
      <w:spacing w:after="0" w:line="280" w:lineRule="exact"/>
    </w:pPr>
    <w:rPr>
      <w:b w:val="0"/>
      <w:sz w:val="22"/>
    </w:rPr>
  </w:style>
  <w:style w:type="paragraph" w:customStyle="1" w:styleId="PRtopic">
    <w:name w:val="PR topic"/>
    <w:basedOn w:val="PRtextwhite"/>
    <w:qFormat/>
    <w:rsid w:val="002F0C67"/>
    <w:pPr>
      <w:spacing w:before="480" w:after="240" w:line="400" w:lineRule="exact"/>
    </w:pPr>
    <w:rPr>
      <w:b/>
      <w:color w:val="auto"/>
      <w:sz w:val="32"/>
    </w:rPr>
  </w:style>
  <w:style w:type="paragraph" w:customStyle="1" w:styleId="Default">
    <w:name w:val="Default"/>
    <w:rsid w:val="00E84FFA"/>
    <w:pPr>
      <w:autoSpaceDE w:val="0"/>
      <w:autoSpaceDN w:val="0"/>
      <w:adjustRightInd w:val="0"/>
    </w:pPr>
    <w:rPr>
      <w:rFonts w:ascii="Nestle Text Book" w:hAnsi="Nestle Text Book" w:cs="Nestle Text Book"/>
      <w:color w:val="000000"/>
      <w:lang w:val="fr-FR"/>
    </w:rPr>
  </w:style>
  <w:style w:type="paragraph" w:customStyle="1" w:styleId="PRpriorities">
    <w:name w:val="PR priorities"/>
    <w:basedOn w:val="PRtopic"/>
    <w:qFormat/>
    <w:rsid w:val="00E84FFA"/>
    <w:pPr>
      <w:numPr>
        <w:numId w:val="1"/>
      </w:numPr>
      <w:snapToGrid w:val="0"/>
      <w:spacing w:before="240" w:after="480" w:line="360" w:lineRule="exact"/>
      <w:contextualSpacing/>
    </w:pPr>
    <w:rPr>
      <w:b w:val="0"/>
      <w:sz w:val="28"/>
      <w:lang w:val="en-US"/>
    </w:rPr>
  </w:style>
  <w:style w:type="paragraph" w:customStyle="1" w:styleId="PRbasic">
    <w:name w:val="PR basic"/>
    <w:basedOn w:val="PRpriorities"/>
    <w:next w:val="Normalny"/>
    <w:qFormat/>
    <w:rsid w:val="00E84FFA"/>
    <w:pPr>
      <w:numPr>
        <w:numId w:val="0"/>
      </w:numPr>
      <w:spacing w:before="0" w:after="0" w:line="280" w:lineRule="exact"/>
    </w:pPr>
    <w:rPr>
      <w:sz w:val="22"/>
    </w:rPr>
  </w:style>
  <w:style w:type="paragraph" w:customStyle="1" w:styleId="Introparagraph">
    <w:name w:val="Intro paragraph"/>
    <w:basedOn w:val="Normalny"/>
    <w:uiPriority w:val="99"/>
    <w:rsid w:val="00E84FFA"/>
    <w:pPr>
      <w:tabs>
        <w:tab w:val="left" w:pos="277"/>
      </w:tabs>
      <w:suppressAutoHyphens/>
      <w:autoSpaceDE w:val="0"/>
      <w:autoSpaceDN w:val="0"/>
      <w:adjustRightInd w:val="0"/>
      <w:spacing w:line="320" w:lineRule="atLeast"/>
      <w:textAlignment w:val="center"/>
    </w:pPr>
    <w:rPr>
      <w:rFonts w:ascii="Nestle Text Book" w:hAnsi="Nestle Text Book" w:cs="Nestle Text Book"/>
      <w:color w:val="000000"/>
      <w:spacing w:val="-1"/>
      <w:sz w:val="28"/>
      <w:szCs w:val="28"/>
      <w:lang w:val="en-US"/>
    </w:rPr>
  </w:style>
  <w:style w:type="paragraph" w:customStyle="1" w:styleId="Paragraphestandard">
    <w:name w:val="[Paragraphe standard]"/>
    <w:basedOn w:val="Normalny"/>
    <w:uiPriority w:val="99"/>
    <w:rsid w:val="00E84FFA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US"/>
    </w:rPr>
  </w:style>
  <w:style w:type="paragraph" w:styleId="Tekstpodstawowy">
    <w:name w:val="Body Text"/>
    <w:basedOn w:val="Normalny"/>
    <w:link w:val="TekstpodstawowyZnak"/>
    <w:uiPriority w:val="99"/>
    <w:rsid w:val="00E84FFA"/>
    <w:pPr>
      <w:tabs>
        <w:tab w:val="left" w:pos="277"/>
      </w:tabs>
      <w:autoSpaceDE w:val="0"/>
      <w:autoSpaceDN w:val="0"/>
      <w:adjustRightInd w:val="0"/>
      <w:spacing w:line="280" w:lineRule="atLeast"/>
      <w:textAlignment w:val="center"/>
    </w:pPr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84FFA"/>
    <w:rPr>
      <w:rFonts w:ascii="Nestle Text Book" w:hAnsi="Nestle Text Book" w:cs="Nestle Text Book"/>
      <w:color w:val="000000"/>
      <w:spacing w:val="-1"/>
      <w:sz w:val="22"/>
      <w:szCs w:val="22"/>
      <w:lang w:val="en-US"/>
    </w:rPr>
  </w:style>
  <w:style w:type="paragraph" w:customStyle="1" w:styleId="Subtitles">
    <w:name w:val="Subtitles"/>
    <w:basedOn w:val="Tekstpodstawowy"/>
    <w:uiPriority w:val="99"/>
    <w:rsid w:val="00E84FFA"/>
    <w:rPr>
      <w:b/>
      <w:bCs/>
    </w:rPr>
  </w:style>
  <w:style w:type="paragraph" w:customStyle="1" w:styleId="Subtitle-lineabove">
    <w:name w:val="Subtitle - line above"/>
    <w:basedOn w:val="Subtitles"/>
    <w:uiPriority w:val="99"/>
    <w:rsid w:val="00E84FFA"/>
    <w:pPr>
      <w:pBdr>
        <w:top w:val="single" w:sz="4" w:space="19" w:color="auto"/>
      </w:pBdr>
    </w:pPr>
  </w:style>
  <w:style w:type="paragraph" w:customStyle="1" w:styleId="Contacts">
    <w:name w:val="Contacts"/>
    <w:basedOn w:val="Tekstpodstawowy"/>
    <w:uiPriority w:val="99"/>
    <w:rsid w:val="00E84FFA"/>
    <w:pPr>
      <w:tabs>
        <w:tab w:val="left" w:pos="1417"/>
        <w:tab w:val="left" w:pos="3402"/>
      </w:tabs>
    </w:pPr>
  </w:style>
  <w:style w:type="paragraph" w:styleId="Nagwek">
    <w:name w:val="header"/>
    <w:basedOn w:val="Normalny"/>
    <w:link w:val="Nagwek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4FFA"/>
  </w:style>
  <w:style w:type="paragraph" w:styleId="Stopka">
    <w:name w:val="footer"/>
    <w:basedOn w:val="Normalny"/>
    <w:link w:val="StopkaZnak"/>
    <w:uiPriority w:val="99"/>
    <w:unhideWhenUsed/>
    <w:rsid w:val="00E84FF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4FFA"/>
  </w:style>
  <w:style w:type="character" w:styleId="Numerstrony">
    <w:name w:val="page number"/>
    <w:basedOn w:val="Domylnaczcionkaakapitu"/>
    <w:uiPriority w:val="99"/>
    <w:semiHidden/>
    <w:unhideWhenUsed/>
    <w:rsid w:val="007E36FF"/>
  </w:style>
  <w:style w:type="table" w:styleId="Tabela-Siatka">
    <w:name w:val="Table Grid"/>
    <w:basedOn w:val="Standardowy"/>
    <w:uiPriority w:val="39"/>
    <w:rsid w:val="007E36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D19F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19F9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DD19F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DD19F9"/>
    <w:rPr>
      <w:color w:val="605E5C"/>
      <w:shd w:val="clear" w:color="auto" w:fill="E1DFDD"/>
    </w:rPr>
  </w:style>
  <w:style w:type="paragraph" w:styleId="NormalnyWeb">
    <w:name w:val="Normal (Web)"/>
    <w:basedOn w:val="Normalny"/>
    <w:uiPriority w:val="99"/>
    <w:unhideWhenUsed/>
    <w:rsid w:val="00B471E4"/>
    <w:pPr>
      <w:spacing w:before="100" w:beforeAutospacing="1" w:after="100" w:afterAutospacing="1"/>
    </w:pPr>
    <w:rPr>
      <w:rFonts w:ascii="Times New Roman" w:eastAsia="Times New Roman" w:hAnsi="Times New Roman" w:cs="Times New Roman"/>
      <w:lang w:val="pl-PL" w:eastAsia="pl-PL" w:bidi="bn-IN"/>
    </w:rPr>
  </w:style>
  <w:style w:type="character" w:styleId="Pogrubienie">
    <w:name w:val="Strong"/>
    <w:basedOn w:val="Domylnaczcionkaakapitu"/>
    <w:uiPriority w:val="22"/>
    <w:qFormat/>
    <w:rsid w:val="00B471E4"/>
    <w:rPr>
      <w:b/>
      <w:bCs/>
    </w:rPr>
  </w:style>
  <w:style w:type="character" w:styleId="Uwydatnienie">
    <w:name w:val="Emphasis"/>
    <w:basedOn w:val="Domylnaczcionkaakapitu"/>
    <w:uiPriority w:val="20"/>
    <w:qFormat/>
    <w:rsid w:val="00B471E4"/>
    <w:rPr>
      <w:i/>
      <w:i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D2CA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D2CA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D2CA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D2CA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D2CA9"/>
    <w:rPr>
      <w:b/>
      <w:bCs/>
      <w:sz w:val="20"/>
      <w:szCs w:val="20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457189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7621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7621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76213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8234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6802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joanna.szpatowicz@pl.nestle.com" TargetMode="External"/><Relationship Id="rId17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dyta.iroko@pl.nestle.com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AD40B393294F4792EA14F68FBC6CB8" ma:contentTypeVersion="11" ma:contentTypeDescription="Create a new document." ma:contentTypeScope="" ma:versionID="25aa829799adcde666dcb81a10025701">
  <xsd:schema xmlns:xsd="http://www.w3.org/2001/XMLSchema" xmlns:xs="http://www.w3.org/2001/XMLSchema" xmlns:p="http://schemas.microsoft.com/office/2006/metadata/properties" xmlns:ns3="b6cdcfac-93cb-4285-b7a1-9da712ad9d45" xmlns:ns4="5ac79102-6fc2-4a0d-b9d0-d0608dc502e4" targetNamespace="http://schemas.microsoft.com/office/2006/metadata/properties" ma:root="true" ma:fieldsID="022c56915ea2f36edf2f411d217cd68b" ns3:_="" ns4:_="">
    <xsd:import namespace="b6cdcfac-93cb-4285-b7a1-9da712ad9d45"/>
    <xsd:import namespace="5ac79102-6fc2-4a0d-b9d0-d0608dc502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6cdcfac-93cb-4285-b7a1-9da712ad9d4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c79102-6fc2-4a0d-b9d0-d0608dc502e4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32808A-9E4D-43AD-B6E6-484A58EA09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E9357A1-EC0A-46A0-84C1-441C532B100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3A10656-C4EA-44DB-873D-9AEFCA944D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6cdcfac-93cb-4285-b7a1-9da712ad9d45"/>
    <ds:schemaRef ds:uri="5ac79102-6fc2-4a0d-b9d0-d0608dc502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E1EF934E-A131-4421-BB17-404E5196CFE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973</Words>
  <Characters>5841</Characters>
  <Application>Microsoft Office Word</Application>
  <DocSecurity>0</DocSecurity>
  <Lines>48</Lines>
  <Paragraphs>13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Tytuł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6801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Aleksandra Stasiak</cp:lastModifiedBy>
  <cp:revision>2</cp:revision>
  <dcterms:created xsi:type="dcterms:W3CDTF">2020-12-03T15:00:00Z</dcterms:created>
  <dcterms:modified xsi:type="dcterms:W3CDTF">2020-12-03T15:00:00Z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1ada0a2f-b917-4d51-b0d0-d418a10c8b23_Enabled">
    <vt:lpwstr>true</vt:lpwstr>
  </property>
  <property fmtid="{D5CDD505-2E9C-101B-9397-08002B2CF9AE}" pid="3" name="MSIP_Label_1ada0a2f-b917-4d51-b0d0-d418a10c8b23_SetDate">
    <vt:lpwstr>2020-05-26T10:11:23Z</vt:lpwstr>
  </property>
  <property fmtid="{D5CDD505-2E9C-101B-9397-08002B2CF9AE}" pid="4" name="MSIP_Label_1ada0a2f-b917-4d51-b0d0-d418a10c8b23_Method">
    <vt:lpwstr>Standard</vt:lpwstr>
  </property>
  <property fmtid="{D5CDD505-2E9C-101B-9397-08002B2CF9AE}" pid="5" name="MSIP_Label_1ada0a2f-b917-4d51-b0d0-d418a10c8b23_Name">
    <vt:lpwstr>1ada0a2f-b917-4d51-b0d0-d418a10c8b23</vt:lpwstr>
  </property>
  <property fmtid="{D5CDD505-2E9C-101B-9397-08002B2CF9AE}" pid="6" name="MSIP_Label_1ada0a2f-b917-4d51-b0d0-d418a10c8b23_SiteId">
    <vt:lpwstr>12a3af23-a769-4654-847f-958f3d479f4a</vt:lpwstr>
  </property>
  <property fmtid="{D5CDD505-2E9C-101B-9397-08002B2CF9AE}" pid="7" name="MSIP_Label_1ada0a2f-b917-4d51-b0d0-d418a10c8b23_ActionId">
    <vt:lpwstr>ce9d5f10-8b38-4367-aeb2-0000a8cfbac4</vt:lpwstr>
  </property>
  <property fmtid="{D5CDD505-2E9C-101B-9397-08002B2CF9AE}" pid="8" name="MSIP_Label_1ada0a2f-b917-4d51-b0d0-d418a10c8b23_ContentBits">
    <vt:lpwstr>0</vt:lpwstr>
  </property>
  <property fmtid="{D5CDD505-2E9C-101B-9397-08002B2CF9AE}" pid="9" name="ContentTypeId">
    <vt:lpwstr>0x01010036AD40B393294F4792EA14F68FBC6CB8</vt:lpwstr>
  </property>
</Properties>
</file>